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43" w:rsidRDefault="00C34643">
      <w:pPr>
        <w:pStyle w:val="1"/>
        <w:ind w:firstLine="0"/>
        <w:jc w:val="center"/>
        <w:rPr>
          <w:rFonts w:ascii="Times New Roman" w:hAnsi="Times New Roman"/>
          <w:sz w:val="20"/>
        </w:rPr>
      </w:pPr>
    </w:p>
    <w:p w:rsidR="00C34643" w:rsidRDefault="00C34643">
      <w:pPr>
        <w:pStyle w:val="1"/>
        <w:ind w:firstLine="0"/>
        <w:jc w:val="center"/>
        <w:rPr>
          <w:rFonts w:ascii="Times New Roman" w:hAnsi="Times New Roman"/>
          <w:sz w:val="8"/>
        </w:rPr>
      </w:pPr>
    </w:p>
    <w:p w:rsidR="00C34643" w:rsidRDefault="009E6367">
      <w:pPr>
        <w:pStyle w:val="1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caps/>
          <w:sz w:val="20"/>
        </w:rPr>
        <w:t xml:space="preserve">оговор подготовки Архитектурного проекта </w:t>
      </w:r>
      <w:r>
        <w:rPr>
          <w:rFonts w:ascii="Times New Roman" w:hAnsi="Times New Roman"/>
          <w:sz w:val="20"/>
        </w:rPr>
        <w:t>№  ______</w:t>
      </w:r>
    </w:p>
    <w:p w:rsidR="00C34643" w:rsidRDefault="009E6367">
      <w:pPr>
        <w:jc w:val="center"/>
        <w:rPr>
          <w:sz w:val="18"/>
        </w:rPr>
      </w:pPr>
      <w:r>
        <w:rPr>
          <w:sz w:val="18"/>
        </w:rPr>
        <w:t>г. Санкт-Петербург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</w:t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«___» июня 2023 г.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proofErr w:type="gramStart"/>
      <w:r>
        <w:rPr>
          <w:sz w:val="18"/>
        </w:rPr>
        <w:t xml:space="preserve">ООО «Вологодский Зодчий», именуемое в дальнейшем «Подрядчик», в лице Директора </w:t>
      </w:r>
      <w:proofErr w:type="spellStart"/>
      <w:r>
        <w:rPr>
          <w:sz w:val="18"/>
        </w:rPr>
        <w:t>Сесявина</w:t>
      </w:r>
      <w:proofErr w:type="spellEnd"/>
      <w:r>
        <w:rPr>
          <w:sz w:val="18"/>
        </w:rPr>
        <w:t xml:space="preserve"> Евгения </w:t>
      </w:r>
      <w:r>
        <w:rPr>
          <w:sz w:val="18"/>
        </w:rPr>
        <w:t>Александровича, с одной стороны и _________________________________________________________________________________, именуемый в дальнейшем «Заказчик», с другой стороны, именуемые «Стороны», заключили настоящий Договор подготовки архитектурного проекта, да</w:t>
      </w:r>
      <w:r>
        <w:rPr>
          <w:sz w:val="18"/>
        </w:rPr>
        <w:t>лее «Договор» о нижеследующем: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64"/>
      </w:tblGrid>
      <w:tr w:rsidR="00C34643">
        <w:trPr>
          <w:trHeight w:val="271"/>
          <w:jc w:val="center"/>
        </w:trPr>
        <w:tc>
          <w:tcPr>
            <w:tcW w:w="10464" w:type="dxa"/>
            <w:shd w:val="clear" w:color="auto" w:fill="CBE9C9"/>
            <w:vAlign w:val="bottom"/>
          </w:tcPr>
          <w:p w:rsidR="00C34643" w:rsidRDefault="009E6367">
            <w:pPr>
              <w:pStyle w:val="a8"/>
              <w:keepLines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1.Предмет договора</w:t>
            </w:r>
          </w:p>
        </w:tc>
      </w:tr>
    </w:tbl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1.1. Заказчик поручает, а Подрядчик принимает на себя обязательства по подготовке </w:t>
      </w:r>
      <w:proofErr w:type="gramStart"/>
      <w:r>
        <w:rPr>
          <w:sz w:val="18"/>
        </w:rPr>
        <w:t>Архитектурного проекта</w:t>
      </w:r>
      <w:proofErr w:type="gramEnd"/>
      <w:r>
        <w:rPr>
          <w:sz w:val="18"/>
        </w:rPr>
        <w:t xml:space="preserve"> по согласованным и переданным Подрядчику эскизам, а также планировочным решениям и Техническому зада</w:t>
      </w:r>
      <w:r>
        <w:rPr>
          <w:sz w:val="18"/>
        </w:rPr>
        <w:t xml:space="preserve">нию в срок 28 рабочих дней с момента их письменного согласования, оплаты работ и, при необходимости, осмотра участка (фундамента). Сроки выполнения проекта рассчитаны </w:t>
      </w:r>
      <w:proofErr w:type="gramStart"/>
      <w:r>
        <w:rPr>
          <w:sz w:val="18"/>
        </w:rPr>
        <w:t>исходя из того, что Заказчик согласовывает</w:t>
      </w:r>
      <w:proofErr w:type="gramEnd"/>
      <w:r>
        <w:rPr>
          <w:sz w:val="18"/>
        </w:rPr>
        <w:t xml:space="preserve"> чертежи в день получения или день, следующий з</w:t>
      </w:r>
      <w:r>
        <w:rPr>
          <w:sz w:val="18"/>
        </w:rPr>
        <w:t>а ним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1.2. В случае, если заказчик в течени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7(семи) календарных дней после отправки чертежей на указанный адрес электронной почты или иной согласованный вариант коммуникаций не присылает правки, то чертежи считаются выполненными надлежащим образом, приним</w:t>
      </w:r>
      <w:r>
        <w:rPr>
          <w:sz w:val="18"/>
        </w:rPr>
        <w:t xml:space="preserve">аются в полном объеме. Все правки и комментарии к чертежам принимаются </w:t>
      </w:r>
      <w:r>
        <w:rPr>
          <w:b/>
          <w:sz w:val="18"/>
          <w:u w:val="single"/>
        </w:rPr>
        <w:t>только в письменном (электронном) виде.</w:t>
      </w:r>
      <w:r>
        <w:rPr>
          <w:sz w:val="18"/>
        </w:rPr>
        <w:t xml:space="preserve">   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1.3. Подрядчик обязуется разработать и согласовать с Заказчиком: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 xml:space="preserve">1. Архитектурные чертежи планировок этажей.  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>2. Чертежи разрезов дома с указ</w:t>
      </w:r>
      <w:r>
        <w:rPr>
          <w:sz w:val="18"/>
        </w:rPr>
        <w:t>анием высот этажей и линейных размеров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>3. Чертежи четырех фасадов дома.</w:t>
      </w:r>
    </w:p>
    <w:p w:rsidR="00C34643" w:rsidRDefault="009E6367">
      <w:pPr>
        <w:pStyle w:val="a8"/>
        <w:keepLines/>
        <w:tabs>
          <w:tab w:val="left" w:pos="284"/>
        </w:tabs>
        <w:spacing w:after="0"/>
        <w:ind w:left="0" w:firstLine="708"/>
        <w:rPr>
          <w:sz w:val="18"/>
        </w:rPr>
      </w:pPr>
      <w:r>
        <w:rPr>
          <w:sz w:val="18"/>
        </w:rPr>
        <w:t>4. План фундамента с указанием всех необходимых размеров для производства работ. Для плиты дополнительно: привязка к фундаменту выводов канализационных и водопроводных труб.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 xml:space="preserve">5. План </w:t>
      </w:r>
      <w:r>
        <w:rPr>
          <w:sz w:val="18"/>
        </w:rPr>
        <w:t>перекрытий с указанием шага балок. Размер проема под лестницу.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>6. План стропильной системы с указанием шага стропил. План кровли.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>7. Точную смету на все работы и материалы с доставкой, необходимые для строительства дома.</w:t>
      </w:r>
    </w:p>
    <w:p w:rsidR="00C34643" w:rsidRDefault="009E6367">
      <w:pPr>
        <w:pStyle w:val="a8"/>
        <w:keepLines/>
        <w:spacing w:after="0"/>
        <w:ind w:left="0" w:firstLine="708"/>
        <w:rPr>
          <w:sz w:val="18"/>
        </w:rPr>
      </w:pPr>
      <w:r>
        <w:rPr>
          <w:sz w:val="18"/>
        </w:rPr>
        <w:t>8. Разработка 3D моделей, расстанов</w:t>
      </w:r>
      <w:r>
        <w:rPr>
          <w:sz w:val="18"/>
        </w:rPr>
        <w:t>ка мебели оговаривается отдельно.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1.4. Планировочные и фасадные решения до сборки проекта, могут быть изменены </w:t>
      </w:r>
      <w:r>
        <w:rPr>
          <w:b/>
          <w:sz w:val="18"/>
          <w:u w:val="single"/>
        </w:rPr>
        <w:t>не более трех раз</w:t>
      </w:r>
      <w:r>
        <w:rPr>
          <w:b/>
          <w:sz w:val="18"/>
        </w:rPr>
        <w:t>.</w:t>
      </w:r>
      <w:r>
        <w:rPr>
          <w:sz w:val="18"/>
        </w:rPr>
        <w:t xml:space="preserve"> 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1.5. При заключении договора на строительство, </w:t>
      </w:r>
      <w:r>
        <w:rPr>
          <w:sz w:val="18"/>
          <w:u w:val="single"/>
        </w:rPr>
        <w:t>стоимость договора на проектирование вычитается из общей сметы строительства</w:t>
      </w:r>
      <w:r>
        <w:rPr>
          <w:sz w:val="18"/>
        </w:rPr>
        <w:t>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654"/>
      </w:tblGrid>
      <w:tr w:rsidR="00C34643">
        <w:trPr>
          <w:trHeight w:val="271"/>
        </w:trPr>
        <w:tc>
          <w:tcPr>
            <w:tcW w:w="10654" w:type="dxa"/>
            <w:shd w:val="clear" w:color="auto" w:fill="CBE9C9"/>
            <w:vAlign w:val="bottom"/>
          </w:tcPr>
          <w:p w:rsidR="00C34643" w:rsidRDefault="009E6367">
            <w:pPr>
              <w:pStyle w:val="a8"/>
              <w:keepLines/>
              <w:spacing w:after="0"/>
              <w:ind w:left="0" w:firstLine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2.Цена и порядок расчетов</w:t>
            </w:r>
          </w:p>
        </w:tc>
      </w:tr>
    </w:tbl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2.1. Заказчик оплачивает  работы в сумме 25000 (Двадцать пять тысяч) рублей в день подписания договора.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Предварительная стоимость строительства является ориентировочной. После подготовки документации стоимость строительства может</w:t>
      </w:r>
      <w:r>
        <w:rPr>
          <w:sz w:val="18"/>
        </w:rPr>
        <w:t xml:space="preserve"> быть скорректирована исходя из конкретной планировки и строительных объемов.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2.2. При необходимости внесения изменений в планировки и фасады свыше указанных в п. 1.4. Заказчик обязуется </w:t>
      </w:r>
      <w:proofErr w:type="gramStart"/>
      <w:r>
        <w:rPr>
          <w:sz w:val="18"/>
        </w:rPr>
        <w:t>оплатить стоимость дополнительных</w:t>
      </w:r>
      <w:proofErr w:type="gramEnd"/>
      <w:r>
        <w:rPr>
          <w:sz w:val="18"/>
        </w:rPr>
        <w:t xml:space="preserve"> работ по согласованию с архитекторо</w:t>
      </w:r>
      <w:r>
        <w:rPr>
          <w:sz w:val="18"/>
        </w:rPr>
        <w:t>м. После утверждения 3д-моделей разрабатывается техническая часть проекта. На данном этапе любые изменения в проект оплачиваются дополнительно по согласованию с архитектором.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2.3. При необходимости полностью изменить проектную документацию по инициативе За</w:t>
      </w:r>
      <w:r>
        <w:rPr>
          <w:sz w:val="18"/>
        </w:rPr>
        <w:t xml:space="preserve">казчика  после окончания её подготовки Подрядчиком (в </w:t>
      </w:r>
      <w:proofErr w:type="spellStart"/>
      <w:r>
        <w:rPr>
          <w:sz w:val="18"/>
        </w:rPr>
        <w:t>т.ч</w:t>
      </w:r>
      <w:proofErr w:type="spellEnd"/>
      <w:r>
        <w:rPr>
          <w:sz w:val="18"/>
        </w:rPr>
        <w:t>. сделать проект другой постройки) настоящий договор считается исполненным, заключается новый Договор.</w:t>
      </w:r>
    </w:p>
    <w:tbl>
      <w:tblPr>
        <w:tblW w:w="0" w:type="auto"/>
        <w:tblInd w:w="-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4"/>
      </w:tblGrid>
      <w:tr w:rsidR="00C34643">
        <w:trPr>
          <w:trHeight w:val="270"/>
        </w:trPr>
        <w:tc>
          <w:tcPr>
            <w:tcW w:w="10744" w:type="dxa"/>
            <w:shd w:val="clear" w:color="auto" w:fill="CBE9C9"/>
          </w:tcPr>
          <w:p w:rsidR="00C34643" w:rsidRDefault="009E6367">
            <w:pPr>
              <w:pStyle w:val="a8"/>
              <w:keepLines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3.ОТВЕТСТВЕННОСТЬ СТОРОН</w:t>
            </w:r>
          </w:p>
        </w:tc>
      </w:tr>
    </w:tbl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3.1. В случае неисполнения Договора по вине Заказчика сумма авансового</w:t>
      </w:r>
      <w:r>
        <w:rPr>
          <w:sz w:val="18"/>
        </w:rPr>
        <w:t xml:space="preserve"> платежа остается у Подрядчика.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3.2. В случае неисполнения настоящего Договора по соглашению сторон, либо вследствие невозможности исполнения по вине Подрядчика, авансовый платеж возвращается Заказчику, и стороны расходятся мирно.</w:t>
      </w:r>
    </w:p>
    <w:tbl>
      <w:tblPr>
        <w:tblW w:w="10794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34643">
        <w:trPr>
          <w:trHeight w:val="270"/>
        </w:trPr>
        <w:tc>
          <w:tcPr>
            <w:tcW w:w="10794" w:type="dxa"/>
            <w:shd w:val="clear" w:color="auto" w:fill="CBE9C9"/>
          </w:tcPr>
          <w:p w:rsidR="00C34643" w:rsidRDefault="009E6367">
            <w:pPr>
              <w:pStyle w:val="a8"/>
              <w:keepLines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4.Порядок разрешения спор</w:t>
            </w:r>
            <w:r>
              <w:rPr>
                <w:b/>
                <w:caps/>
                <w:sz w:val="20"/>
              </w:rPr>
              <w:t>ов</w:t>
            </w:r>
          </w:p>
        </w:tc>
      </w:tr>
    </w:tbl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4.1. Все споры, разногласия или требования, возникающие из настоящего Договора  или в связи с ним, в том числе касающиеся его исполнения, нарушения, прекращения или недействительности подлежат разрешению путем взаимных переговоров Сторон. В случае нево</w:t>
      </w:r>
      <w:r>
        <w:rPr>
          <w:sz w:val="18"/>
        </w:rPr>
        <w:t xml:space="preserve">зможности урегулирования возникших разногласий посредством взаимных переговоров, имеющийся спор подлежит решению </w:t>
      </w:r>
      <w:proofErr w:type="gramStart"/>
      <w:r>
        <w:rPr>
          <w:sz w:val="18"/>
        </w:rPr>
        <w:t>согласно законодательства</w:t>
      </w:r>
      <w:proofErr w:type="gramEnd"/>
      <w:r>
        <w:rPr>
          <w:sz w:val="18"/>
        </w:rPr>
        <w:t xml:space="preserve"> РФ.</w:t>
      </w:r>
    </w:p>
    <w:tbl>
      <w:tblPr>
        <w:tblW w:w="10774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34643">
        <w:trPr>
          <w:trHeight w:val="270"/>
        </w:trPr>
        <w:tc>
          <w:tcPr>
            <w:tcW w:w="10774" w:type="dxa"/>
            <w:shd w:val="clear" w:color="auto" w:fill="CBE9C9"/>
          </w:tcPr>
          <w:p w:rsidR="00C34643" w:rsidRDefault="009E6367">
            <w:pPr>
              <w:pStyle w:val="a8"/>
              <w:keepLines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5.Иные условия</w:t>
            </w:r>
          </w:p>
        </w:tc>
      </w:tr>
    </w:tbl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5.1. Настоящий Договор вступает в силу с момента его подписания и прекращает свое действие после </w:t>
      </w:r>
      <w:r>
        <w:rPr>
          <w:sz w:val="18"/>
        </w:rPr>
        <w:t>исполнения Сторонами всех обязательств по нему.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 xml:space="preserve">5.2. С момента поручения Заказчиком обязательств по выполнению условий, указанных в разделе 1. настоящего Договора, он передаёт  исключительное право на использование документации в полном объёме Подрядчику. </w:t>
      </w:r>
      <w:r>
        <w:rPr>
          <w:sz w:val="18"/>
        </w:rPr>
        <w:t>Подрядчик вправе использовать конструкторскую документацию, всеми способами, известными сегодня, и которые появиться в будущем, в течение срока действия авторского права.</w:t>
      </w:r>
    </w:p>
    <w:p w:rsidR="00C34643" w:rsidRDefault="009E6367">
      <w:pPr>
        <w:pStyle w:val="a8"/>
        <w:keepLines/>
        <w:tabs>
          <w:tab w:val="left" w:pos="284"/>
          <w:tab w:val="left" w:pos="567"/>
        </w:tabs>
        <w:spacing w:after="0"/>
        <w:ind w:left="0" w:firstLine="284"/>
        <w:rPr>
          <w:sz w:val="18"/>
        </w:rPr>
      </w:pPr>
      <w:r>
        <w:rPr>
          <w:sz w:val="18"/>
        </w:rPr>
        <w:t>5.3. Изменения настоящего Договора производятся по согласию сторон и только в письмен</w:t>
      </w:r>
      <w:r>
        <w:rPr>
          <w:sz w:val="18"/>
        </w:rPr>
        <w:t>ной форме.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5.4. Сроки, оговоренные в п.1.1 могут быть увеличены при необходимости проводить дополнительные замеры на участке заказчика</w:t>
      </w:r>
      <w:r>
        <w:rPr>
          <w:sz w:val="18"/>
        </w:rPr>
        <w:br/>
        <w:t xml:space="preserve">      5.5. Заказчик обязуется предоставить Подрядчику </w:t>
      </w:r>
      <w:r>
        <w:rPr>
          <w:b/>
          <w:sz w:val="18"/>
          <w:u w:val="single"/>
        </w:rPr>
        <w:t>выписку из ЕГРН с координатами поворотных точек участка.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5.6. В слу</w:t>
      </w:r>
      <w:r>
        <w:rPr>
          <w:sz w:val="18"/>
        </w:rPr>
        <w:t>чае наличия на участке заказчика сложного ландшафта, насаждений, водоемов, строений, и иных объектов, которые необходимо учитывать при проектировании и расположении дома Заказчик предоставляет топографическую съемку участка с привязкой всех вышеперечисленн</w:t>
      </w:r>
      <w:r>
        <w:rPr>
          <w:sz w:val="18"/>
        </w:rPr>
        <w:t>ых объектов. В противном случае Подрядчик не несет ответственность за расположение объекта на участке.</w:t>
      </w:r>
    </w:p>
    <w:p w:rsidR="00C34643" w:rsidRDefault="009E6367">
      <w:pPr>
        <w:pStyle w:val="a8"/>
        <w:keepLines/>
        <w:spacing w:after="0"/>
        <w:ind w:left="0" w:firstLine="284"/>
        <w:rPr>
          <w:sz w:val="18"/>
        </w:rPr>
      </w:pPr>
      <w:r>
        <w:rPr>
          <w:sz w:val="18"/>
        </w:rPr>
        <w:t>5.7. При невозможности Подрядчика связаться с Заказчиком более 30 календарных дней подряд договор считается расторгнутым по вине Заказчика. Сумма авансов</w:t>
      </w:r>
      <w:r>
        <w:rPr>
          <w:sz w:val="18"/>
        </w:rPr>
        <w:t>ого платежа остается у Подрядчика. При дальнейшем сотрудничестве заключается новый Договор.</w:t>
      </w:r>
    </w:p>
    <w:tbl>
      <w:tblPr>
        <w:tblW w:w="10953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269"/>
        <w:gridCol w:w="6449"/>
      </w:tblGrid>
      <w:tr w:rsidR="00C34643">
        <w:trPr>
          <w:trHeight w:val="242"/>
        </w:trPr>
        <w:tc>
          <w:tcPr>
            <w:tcW w:w="10953" w:type="dxa"/>
            <w:gridSpan w:val="3"/>
            <w:shd w:val="clear" w:color="auto" w:fill="CBE9C9"/>
            <w:vAlign w:val="bottom"/>
          </w:tcPr>
          <w:p w:rsidR="00C34643" w:rsidRDefault="009E6367">
            <w:pPr>
              <w:tabs>
                <w:tab w:val="center" w:pos="5386"/>
                <w:tab w:val="left" w:pos="7737"/>
                <w:tab w:val="right" w:pos="10206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6.Адреса и реквизиты сторон</w:t>
            </w:r>
          </w:p>
        </w:tc>
      </w:tr>
      <w:tr w:rsidR="00C3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8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34643" w:rsidRDefault="009E6367">
            <w:pPr>
              <w:spacing w:line="276" w:lineRule="auto"/>
              <w:rPr>
                <w:sz w:val="14"/>
              </w:rPr>
            </w:pPr>
            <w:r>
              <w:rPr>
                <w:sz w:val="14"/>
              </w:rPr>
              <w:t>ООО «Вологодский Зодчий»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Юр</w:t>
            </w:r>
            <w:proofErr w:type="gramStart"/>
            <w:r>
              <w:rPr>
                <w:color w:val="000000"/>
                <w:sz w:val="14"/>
              </w:rPr>
              <w:t>.а</w:t>
            </w:r>
            <w:proofErr w:type="gramEnd"/>
            <w:r>
              <w:rPr>
                <w:color w:val="000000"/>
                <w:sz w:val="14"/>
              </w:rPr>
              <w:t>дрес</w:t>
            </w:r>
            <w:proofErr w:type="spellEnd"/>
            <w:r>
              <w:rPr>
                <w:color w:val="000000"/>
                <w:sz w:val="14"/>
              </w:rPr>
              <w:t xml:space="preserve">: 190005, Санкт-Петербург, 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Вн</w:t>
            </w:r>
            <w:proofErr w:type="gramStart"/>
            <w:r>
              <w:rPr>
                <w:color w:val="000000"/>
                <w:sz w:val="14"/>
              </w:rPr>
              <w:t>.т</w:t>
            </w:r>
            <w:proofErr w:type="gramEnd"/>
            <w:r>
              <w:rPr>
                <w:color w:val="000000"/>
                <w:sz w:val="14"/>
              </w:rPr>
              <w:t>ер.г.муниципальный</w:t>
            </w:r>
            <w:proofErr w:type="spellEnd"/>
            <w:r>
              <w:rPr>
                <w:color w:val="000000"/>
                <w:sz w:val="14"/>
              </w:rPr>
              <w:t xml:space="preserve"> округ Измайловское, 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пр-т Измайловский, д. 7, </w:t>
            </w:r>
            <w:r>
              <w:rPr>
                <w:color w:val="000000"/>
                <w:sz w:val="14"/>
              </w:rPr>
              <w:t>литера</w:t>
            </w:r>
            <w:proofErr w:type="gramStart"/>
            <w:r>
              <w:rPr>
                <w:color w:val="000000"/>
                <w:sz w:val="14"/>
              </w:rPr>
              <w:t xml:space="preserve"> А</w:t>
            </w:r>
            <w:proofErr w:type="gramEnd"/>
            <w:r>
              <w:rPr>
                <w:color w:val="000000"/>
                <w:sz w:val="14"/>
              </w:rPr>
              <w:t xml:space="preserve">, </w:t>
            </w:r>
            <w:proofErr w:type="spellStart"/>
            <w:r>
              <w:rPr>
                <w:color w:val="000000"/>
                <w:sz w:val="14"/>
              </w:rPr>
              <w:t>помещ</w:t>
            </w:r>
            <w:proofErr w:type="spellEnd"/>
            <w:r>
              <w:rPr>
                <w:color w:val="000000"/>
                <w:sz w:val="14"/>
              </w:rPr>
              <w:t>. 2-Н, ком. 1,2,3,4,5,6,8,9,10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ИНН 7810681784     КПП 783901001    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ОГРН 1177847154660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ФИЛИАЛ "ЦЕНТРАЛЬНЫЙ" БАНКА ВТБ (ПАО)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г. САНКТ-ПЕТЕРБУРГ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БИК: 044525411</w:t>
            </w:r>
          </w:p>
          <w:p w:rsidR="00C34643" w:rsidRDefault="009E6367">
            <w:pPr>
              <w:spacing w:line="276" w:lineRule="auto"/>
              <w:rPr>
                <w:color w:val="000000"/>
                <w:sz w:val="14"/>
              </w:rPr>
            </w:pPr>
            <w:proofErr w:type="gramStart"/>
            <w:r>
              <w:rPr>
                <w:color w:val="000000"/>
                <w:sz w:val="14"/>
              </w:rPr>
              <w:t>Р</w:t>
            </w:r>
            <w:proofErr w:type="gramEnd"/>
            <w:r>
              <w:rPr>
                <w:color w:val="000000"/>
                <w:sz w:val="14"/>
              </w:rPr>
              <w:t>/</w:t>
            </w:r>
            <w:proofErr w:type="spellStart"/>
            <w:r>
              <w:rPr>
                <w:color w:val="000000"/>
                <w:sz w:val="14"/>
              </w:rPr>
              <w:t>cч</w:t>
            </w:r>
            <w:proofErr w:type="spellEnd"/>
            <w:r>
              <w:rPr>
                <w:color w:val="000000"/>
                <w:sz w:val="14"/>
              </w:rPr>
              <w:t>. 40702810117060000159</w:t>
            </w:r>
          </w:p>
          <w:p w:rsidR="00C34643" w:rsidRPr="00D979A5" w:rsidRDefault="009E6367">
            <w:pPr>
              <w:spacing w:line="276" w:lineRule="auto"/>
              <w:rPr>
                <w:color w:val="000000"/>
                <w:sz w:val="14"/>
                <w:lang w:val="en-US"/>
              </w:rPr>
            </w:pPr>
            <w:r>
              <w:rPr>
                <w:color w:val="000000"/>
                <w:sz w:val="14"/>
              </w:rPr>
              <w:t>К</w:t>
            </w:r>
            <w:r w:rsidRPr="00D979A5">
              <w:rPr>
                <w:color w:val="000000"/>
                <w:sz w:val="14"/>
                <w:lang w:val="en-US"/>
              </w:rPr>
              <w:t>/</w:t>
            </w:r>
            <w:proofErr w:type="gramStart"/>
            <w:r w:rsidRPr="00D979A5">
              <w:rPr>
                <w:color w:val="000000"/>
                <w:sz w:val="14"/>
                <w:lang w:val="en-US"/>
              </w:rPr>
              <w:t>c</w:t>
            </w:r>
            <w:proofErr w:type="gramEnd"/>
            <w:r>
              <w:rPr>
                <w:color w:val="000000"/>
                <w:sz w:val="14"/>
              </w:rPr>
              <w:t>ч</w:t>
            </w:r>
            <w:r w:rsidRPr="00D979A5">
              <w:rPr>
                <w:color w:val="000000"/>
                <w:sz w:val="14"/>
                <w:lang w:val="en-US"/>
              </w:rPr>
              <w:t xml:space="preserve"> 30101810145250000411</w:t>
            </w:r>
          </w:p>
          <w:p w:rsidR="00C34643" w:rsidRPr="00D979A5" w:rsidRDefault="009E6367">
            <w:pPr>
              <w:spacing w:line="276" w:lineRule="auto"/>
              <w:rPr>
                <w:sz w:val="14"/>
                <w:lang w:val="en-US"/>
              </w:rPr>
            </w:pPr>
            <w:r w:rsidRPr="00D979A5">
              <w:rPr>
                <w:sz w:val="14"/>
                <w:lang w:val="en-US"/>
              </w:rPr>
              <w:t>Email: forestvologda@gmail.com</w:t>
            </w:r>
          </w:p>
          <w:p w:rsidR="00C34643" w:rsidRDefault="009E6367">
            <w:pPr>
              <w:spacing w:line="276" w:lineRule="auto"/>
              <w:rPr>
                <w:sz w:val="16"/>
              </w:rPr>
            </w:pPr>
            <w:r w:rsidRPr="00D979A5"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 xml:space="preserve">________________________________ М.П.                                                                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C34643" w:rsidRDefault="00C34643">
            <w:pPr>
              <w:jc w:val="center"/>
              <w:rPr>
                <w:b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C34643" w:rsidRDefault="009E6367">
            <w:pPr>
              <w:ind w:firstLine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:rsidR="00C34643" w:rsidRDefault="009E636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ФИО     ________________________________________________</w:t>
            </w:r>
          </w:p>
          <w:p w:rsidR="00C34643" w:rsidRDefault="00C34643">
            <w:pPr>
              <w:spacing w:line="276" w:lineRule="auto"/>
              <w:rPr>
                <w:sz w:val="18"/>
              </w:rPr>
            </w:pPr>
          </w:p>
          <w:p w:rsidR="00C34643" w:rsidRDefault="009E636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Паспорт</w:t>
            </w:r>
          </w:p>
          <w:p w:rsidR="00C34643" w:rsidRDefault="00C34643">
            <w:pPr>
              <w:spacing w:line="276" w:lineRule="auto"/>
              <w:rPr>
                <w:sz w:val="18"/>
              </w:rPr>
            </w:pPr>
          </w:p>
          <w:p w:rsidR="00C34643" w:rsidRDefault="009E636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Адрес по прописке_______________________________________ </w:t>
            </w:r>
            <w:r>
              <w:rPr>
                <w:sz w:val="18"/>
              </w:rPr>
              <w:t>_______________________________________________________</w:t>
            </w:r>
          </w:p>
          <w:p w:rsidR="00C34643" w:rsidRDefault="009E636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Тел. __________________ </w:t>
            </w:r>
            <w:proofErr w:type="spellStart"/>
            <w:r>
              <w:rPr>
                <w:sz w:val="18"/>
              </w:rPr>
              <w:t>Email</w:t>
            </w:r>
            <w:proofErr w:type="spellEnd"/>
            <w:r>
              <w:rPr>
                <w:sz w:val="18"/>
              </w:rPr>
              <w:t>___________________________</w:t>
            </w:r>
          </w:p>
          <w:p w:rsidR="00C34643" w:rsidRDefault="00C34643">
            <w:pPr>
              <w:spacing w:line="276" w:lineRule="auto"/>
              <w:rPr>
                <w:sz w:val="18"/>
              </w:rPr>
            </w:pPr>
          </w:p>
          <w:p w:rsidR="00C34643" w:rsidRDefault="00C34643">
            <w:pPr>
              <w:spacing w:line="276" w:lineRule="auto"/>
              <w:rPr>
                <w:sz w:val="18"/>
              </w:rPr>
            </w:pPr>
          </w:p>
          <w:p w:rsidR="00C34643" w:rsidRDefault="009E6367">
            <w:pPr>
              <w:spacing w:line="276" w:lineRule="auto"/>
              <w:rPr>
                <w:b/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b/>
                <w:sz w:val="18"/>
              </w:rPr>
              <w:t xml:space="preserve">                 _____________________</w:t>
            </w:r>
          </w:p>
        </w:tc>
      </w:tr>
    </w:tbl>
    <w:p w:rsidR="00C34643" w:rsidRDefault="00C34643">
      <w:pPr>
        <w:jc w:val="center"/>
        <w:rPr>
          <w:b/>
          <w:sz w:val="32"/>
        </w:rPr>
      </w:pPr>
    </w:p>
    <w:p w:rsidR="00C34643" w:rsidRDefault="009E6367">
      <w:pPr>
        <w:jc w:val="center"/>
        <w:rPr>
          <w:b/>
          <w:sz w:val="32"/>
        </w:rPr>
      </w:pPr>
      <w:r>
        <w:rPr>
          <w:b/>
          <w:sz w:val="32"/>
        </w:rPr>
        <w:t>Техническое задание на подготовку архитектурного проекта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3904"/>
        <w:gridCol w:w="6685"/>
      </w:tblGrid>
      <w:tr w:rsidR="00C34643">
        <w:trPr>
          <w:trHeight w:val="319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ФИО/№ Лида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4643" w:rsidRDefault="00C34643">
            <w:pPr>
              <w:jc w:val="center"/>
            </w:pPr>
          </w:p>
        </w:tc>
      </w:tr>
      <w:tr w:rsidR="00C34643">
        <w:trPr>
          <w:trHeight w:val="315"/>
        </w:trPr>
        <w:tc>
          <w:tcPr>
            <w:tcW w:w="10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3A00"/>
            <w:vAlign w:val="center"/>
            <w:hideMark/>
          </w:tcPr>
          <w:p w:rsidR="00C34643" w:rsidRDefault="009E636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ОБЩАЯ ИНФОРМАЦИЯ</w:t>
            </w:r>
          </w:p>
        </w:tc>
      </w:tr>
      <w:tr w:rsidR="00C34643">
        <w:trPr>
          <w:trHeight w:val="319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Материал стен/сечение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4643" w:rsidRDefault="00C34643">
            <w:pPr>
              <w:jc w:val="center"/>
            </w:pPr>
          </w:p>
        </w:tc>
      </w:tr>
      <w:tr w:rsidR="00C34643">
        <w:trPr>
          <w:trHeight w:val="335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Тип фундамента/ тип фундамента под террасу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4643" w:rsidRDefault="00C34643"/>
        </w:tc>
      </w:tr>
      <w:tr w:rsidR="00C34643">
        <w:trPr>
          <w:trHeight w:val="402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Подкладная доска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4643" w:rsidRDefault="00C34643"/>
        </w:tc>
      </w:tr>
      <w:tr w:rsidR="00C34643">
        <w:trPr>
          <w:trHeight w:val="402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Кровельное покрытие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4643" w:rsidRDefault="00C34643"/>
        </w:tc>
      </w:tr>
      <w:tr w:rsidR="00C34643">
        <w:trPr>
          <w:trHeight w:val="402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Высота этажей</w:t>
            </w:r>
            <w:r w:rsidR="00D979A5">
              <w:rPr>
                <w:b/>
              </w:rPr>
              <w:t xml:space="preserve"> (в чистоте)</w:t>
            </w:r>
            <w:bookmarkStart w:id="0" w:name="_GoBack"/>
            <w:bookmarkEnd w:id="0"/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4643" w:rsidRDefault="00C34643"/>
        </w:tc>
      </w:tr>
      <w:tr w:rsidR="00C34643">
        <w:trPr>
          <w:trHeight w:val="332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Наличие чердака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</w:tc>
      </w:tr>
      <w:tr w:rsidR="00C34643">
        <w:trPr>
          <w:trHeight w:val="32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Наличие газа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643" w:rsidRDefault="00C34643"/>
        </w:tc>
      </w:tr>
      <w:tr w:rsidR="00C34643">
        <w:trPr>
          <w:trHeight w:val="398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Планируется ли теплый пол</w:t>
            </w:r>
            <w:r>
              <w:rPr>
                <w:b/>
              </w:rPr>
              <w:br/>
              <w:t>(электрический или водяной)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</w:tc>
      </w:tr>
      <w:tr w:rsidR="00C34643">
        <w:trPr>
          <w:trHeight w:val="1264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 xml:space="preserve">Для одноэтажных домов подшивка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>:</w:t>
            </w:r>
          </w:p>
          <w:p w:rsidR="00C34643" w:rsidRDefault="009E636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Кровле</w:t>
            </w:r>
          </w:p>
          <w:p w:rsidR="00C34643" w:rsidRDefault="009E636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Прямой потолок</w:t>
            </w:r>
          </w:p>
          <w:p w:rsidR="00C34643" w:rsidRDefault="009E636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комбинированный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</w:tc>
      </w:tr>
      <w:tr w:rsidR="00C34643">
        <w:trPr>
          <w:trHeight w:val="398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номер, позже присылать выписку из ЕГРН с координатами (если нет, то архитектор найдет  и пришлет ссылку для заказа координат)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</w:tc>
      </w:tr>
      <w:tr w:rsidR="00C34643">
        <w:trPr>
          <w:trHeight w:val="398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Скрытая</w:t>
            </w:r>
            <w:proofErr w:type="gramEnd"/>
            <w:r>
              <w:rPr>
                <w:b/>
              </w:rPr>
              <w:t xml:space="preserve"> электрика, ройки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</w:tc>
      </w:tr>
      <w:tr w:rsidR="00C34643">
        <w:trPr>
          <w:trHeight w:val="136"/>
        </w:trPr>
        <w:tc>
          <w:tcPr>
            <w:tcW w:w="10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34643" w:rsidRDefault="00C34643">
            <w:pPr>
              <w:rPr>
                <w:b/>
              </w:rPr>
            </w:pPr>
          </w:p>
        </w:tc>
      </w:tr>
      <w:tr w:rsidR="00C34643">
        <w:trPr>
          <w:trHeight w:val="315"/>
        </w:trPr>
        <w:tc>
          <w:tcPr>
            <w:tcW w:w="10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3A00"/>
            <w:vAlign w:val="center"/>
            <w:hideMark/>
          </w:tcPr>
          <w:p w:rsidR="00C34643" w:rsidRDefault="009E636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ДОПОЛНИТЕЛЬНАЯ ИНФОРМАЦИЯ (при наличии)</w:t>
            </w:r>
          </w:p>
        </w:tc>
      </w:tr>
      <w:tr w:rsidR="00C34643">
        <w:trPr>
          <w:trHeight w:val="1649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Печь/камин:</w:t>
            </w:r>
          </w:p>
          <w:p w:rsidR="00C34643" w:rsidRDefault="009E636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Тип</w:t>
            </w:r>
          </w:p>
          <w:p w:rsidR="00C34643" w:rsidRDefault="009E636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Габариты</w:t>
            </w:r>
          </w:p>
          <w:p w:rsidR="00C34643" w:rsidRDefault="009E636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Сечение дымохода</w:t>
            </w:r>
          </w:p>
          <w:p w:rsidR="00C34643" w:rsidRDefault="009E636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Вес</w:t>
            </w:r>
          </w:p>
          <w:p w:rsidR="00C34643" w:rsidRDefault="009E636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Пожарные нормы (запросить у печников, если нет норм – печь делается условно)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C34643" w:rsidRDefault="00C34643"/>
        </w:tc>
      </w:tr>
      <w:tr w:rsidR="00C34643">
        <w:trPr>
          <w:trHeight w:val="94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Окна/двери (индивидуальные особенности, размеры дверных полотен) 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643" w:rsidRDefault="00C34643"/>
        </w:tc>
      </w:tr>
      <w:tr w:rsidR="00C34643">
        <w:trPr>
          <w:trHeight w:val="483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E9DB"/>
            <w:vAlign w:val="center"/>
            <w:hideMark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Покрытие террасы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643" w:rsidRDefault="00C34643"/>
        </w:tc>
      </w:tr>
      <w:tr w:rsidR="00C34643">
        <w:trPr>
          <w:trHeight w:val="915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Особенности участка:</w:t>
            </w:r>
          </w:p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Сильные перепады, наличие деревьев, водоемов, наличие иных строений, их привязки к участку и т.д. 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643" w:rsidRDefault="00C34643"/>
        </w:tc>
      </w:tr>
      <w:tr w:rsidR="00C34643">
        <w:trPr>
          <w:trHeight w:val="473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9DB"/>
            <w:vAlign w:val="center"/>
          </w:tcPr>
          <w:p w:rsidR="00C34643" w:rsidRDefault="009E6367">
            <w:pPr>
              <w:jc w:val="center"/>
              <w:rPr>
                <w:b/>
              </w:rPr>
            </w:pPr>
            <w:r>
              <w:rPr>
                <w:b/>
              </w:rPr>
              <w:t>Иные пожелания</w:t>
            </w:r>
          </w:p>
          <w:p w:rsidR="00C34643" w:rsidRDefault="00C34643">
            <w:pPr>
              <w:jc w:val="center"/>
              <w:rPr>
                <w:b/>
              </w:rPr>
            </w:pPr>
          </w:p>
          <w:p w:rsidR="00C34643" w:rsidRDefault="00C34643">
            <w:pPr>
              <w:jc w:val="center"/>
              <w:rPr>
                <w:b/>
              </w:rPr>
            </w:pPr>
          </w:p>
          <w:p w:rsidR="00C34643" w:rsidRDefault="00C34643">
            <w:pPr>
              <w:jc w:val="center"/>
              <w:rPr>
                <w:b/>
              </w:rPr>
            </w:pP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34643" w:rsidRDefault="00C34643"/>
          <w:p w:rsidR="00C34643" w:rsidRDefault="00C34643"/>
        </w:tc>
      </w:tr>
    </w:tbl>
    <w:p w:rsidR="00C34643" w:rsidRDefault="00C34643">
      <w:pPr>
        <w:rPr>
          <w:sz w:val="12"/>
        </w:rPr>
      </w:pPr>
    </w:p>
    <w:p w:rsidR="00C34643" w:rsidRDefault="00C34643">
      <w:pPr>
        <w:rPr>
          <w:sz w:val="12"/>
        </w:rPr>
      </w:pPr>
    </w:p>
    <w:p w:rsidR="00C34643" w:rsidRDefault="00C34643">
      <w:pPr>
        <w:rPr>
          <w:sz w:val="1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C34643">
        <w:tc>
          <w:tcPr>
            <w:tcW w:w="5353" w:type="dxa"/>
          </w:tcPr>
          <w:p w:rsidR="00C34643" w:rsidRDefault="009E6367">
            <w:pPr>
              <w:rPr>
                <w:sz w:val="12"/>
              </w:rPr>
            </w:pPr>
            <w:r>
              <w:rPr>
                <w:sz w:val="18"/>
              </w:rPr>
              <w:t>Подпись</w:t>
            </w:r>
            <w:r>
              <w:rPr>
                <w:b/>
                <w:sz w:val="18"/>
              </w:rPr>
              <w:t xml:space="preserve">                 _____________________</w:t>
            </w:r>
          </w:p>
        </w:tc>
        <w:tc>
          <w:tcPr>
            <w:tcW w:w="5353" w:type="dxa"/>
          </w:tcPr>
          <w:p w:rsidR="00C34643" w:rsidRDefault="009E6367">
            <w:pPr>
              <w:rPr>
                <w:sz w:val="12"/>
              </w:rPr>
            </w:pPr>
            <w:r>
              <w:rPr>
                <w:sz w:val="18"/>
              </w:rPr>
              <w:t>Подпись</w:t>
            </w:r>
            <w:r>
              <w:rPr>
                <w:b/>
                <w:sz w:val="18"/>
              </w:rPr>
              <w:t xml:space="preserve">                 _____________________</w:t>
            </w:r>
          </w:p>
        </w:tc>
      </w:tr>
    </w:tbl>
    <w:p w:rsidR="00C34643" w:rsidRDefault="00C34643">
      <w:pPr>
        <w:rPr>
          <w:sz w:val="12"/>
        </w:rPr>
      </w:pPr>
    </w:p>
    <w:sectPr w:rsidR="00C34643">
      <w:headerReference w:type="even" r:id="rId8"/>
      <w:headerReference w:type="default" r:id="rId9"/>
      <w:type w:val="continuous"/>
      <w:pgSz w:w="11906" w:h="16838" w:code="9"/>
      <w:pgMar w:top="38" w:right="707" w:bottom="0" w:left="709" w:header="33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67" w:rsidRDefault="009E6367">
      <w:r>
        <w:separator/>
      </w:r>
    </w:p>
  </w:endnote>
  <w:endnote w:type="continuationSeparator" w:id="0">
    <w:p w:rsidR="009E6367" w:rsidRDefault="009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67" w:rsidRDefault="009E6367">
      <w:r>
        <w:separator/>
      </w:r>
    </w:p>
  </w:footnote>
  <w:footnote w:type="continuationSeparator" w:id="0">
    <w:p w:rsidR="009E6367" w:rsidRDefault="009E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43" w:rsidRDefault="009E6367"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43" w:rsidRDefault="009E6367">
    <w:pPr>
      <w:spacing w:line="80" w:lineRule="atLeast"/>
      <w:rPr>
        <w:sz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46355</wp:posOffset>
          </wp:positionH>
          <wp:positionV relativeFrom="paragraph">
            <wp:posOffset>-118110</wp:posOffset>
          </wp:positionV>
          <wp:extent cx="2284730" cy="556895"/>
          <wp:effectExtent l="0" t="0" r="0" b="0"/>
          <wp:wrapSquare wrapText="bothSides"/>
          <wp:docPr id="1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4730" cy="5568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34643" w:rsidRDefault="009E6367">
    <w:pPr>
      <w:jc w:val="right"/>
      <w:rPr>
        <w:rFonts w:ascii="Trebuchet MS" w:hAnsi="Trebuchet MS"/>
        <w:b/>
        <w:i/>
        <w:color w:val="D26900"/>
        <w:sz w:val="18"/>
      </w:rPr>
    </w:pPr>
    <w:r>
      <w:rPr>
        <w:rFonts w:ascii="Trebuchet MS" w:hAnsi="Trebuchet MS"/>
        <w:b/>
        <w:i/>
        <w:color w:val="D26900"/>
        <w:sz w:val="18"/>
      </w:rPr>
      <w:t>Мы сохранили вековые традиции</w:t>
    </w:r>
  </w:p>
  <w:p w:rsidR="00C34643" w:rsidRDefault="009E6367">
    <w:pPr>
      <w:jc w:val="right"/>
      <w:rPr>
        <w:rFonts w:ascii="Trebuchet MS" w:hAnsi="Trebuchet MS"/>
        <w:b/>
        <w:i/>
        <w:color w:val="D26900"/>
        <w:sz w:val="18"/>
      </w:rPr>
    </w:pPr>
    <w:r>
      <w:rPr>
        <w:rFonts w:ascii="Trebuchet MS" w:hAnsi="Trebuchet MS"/>
        <w:b/>
        <w:i/>
        <w:color w:val="D26900"/>
        <w:sz w:val="18"/>
      </w:rPr>
      <w:t>деревянного домостроения в XXI веке!</w:t>
    </w:r>
  </w:p>
  <w:p w:rsidR="00C34643" w:rsidRDefault="009E6367">
    <w:pPr>
      <w:spacing w:line="80" w:lineRule="atLeast"/>
      <w:rPr>
        <w:sz w:val="8"/>
      </w:rPr>
    </w:pPr>
    <w:r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F26"/>
    <w:multiLevelType w:val="hybridMultilevel"/>
    <w:tmpl w:val="4C8CFBE2"/>
    <w:lvl w:ilvl="0" w:tplc="04190001">
      <w:start w:val="1"/>
      <w:numFmt w:val="bullet"/>
      <w:lvlText w:val=""/>
      <w:lvlJc w:val="left"/>
      <w:pPr>
        <w:tabs>
          <w:tab w:val="left" w:pos="2850"/>
        </w:tabs>
        <w:ind w:left="285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3570"/>
        </w:tabs>
        <w:ind w:left="357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4290"/>
        </w:tabs>
        <w:ind w:left="429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5010"/>
        </w:tabs>
        <w:ind w:left="501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5730"/>
        </w:tabs>
        <w:ind w:left="573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6450"/>
        </w:tabs>
        <w:ind w:left="645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7170"/>
        </w:tabs>
        <w:ind w:left="717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7890"/>
        </w:tabs>
        <w:ind w:left="789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8610"/>
        </w:tabs>
        <w:ind w:left="8610" w:hanging="360"/>
      </w:pPr>
      <w:rPr>
        <w:rFonts w:ascii="Wingdings" w:hAnsi="Wingdings"/>
      </w:rPr>
    </w:lvl>
  </w:abstractNum>
  <w:abstractNum w:abstractNumId="1">
    <w:nsid w:val="3F8D3F4F"/>
    <w:multiLevelType w:val="hybridMultilevel"/>
    <w:tmpl w:val="DB9A1B7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413378A0"/>
    <w:multiLevelType w:val="hybridMultilevel"/>
    <w:tmpl w:val="1F46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EF378E5"/>
    <w:multiLevelType w:val="hybridMultilevel"/>
    <w:tmpl w:val="DA2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4F702A"/>
    <w:multiLevelType w:val="hybridMultilevel"/>
    <w:tmpl w:val="9F9E006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654E2D3E"/>
    <w:multiLevelType w:val="multilevel"/>
    <w:tmpl w:val="80C4745C"/>
    <w:lvl w:ilvl="0">
      <w:start w:val="1"/>
      <w:numFmt w:val="decimal"/>
      <w:lvlText w:val="%1."/>
      <w:lvlJc w:val="left"/>
      <w:pPr>
        <w:tabs>
          <w:tab w:val="left" w:pos="525"/>
        </w:tabs>
        <w:ind w:left="525" w:hanging="525"/>
      </w:pPr>
      <w:rPr>
        <w:sz w:val="18"/>
      </w:rPr>
    </w:lvl>
    <w:lvl w:ilvl="1">
      <w:start w:val="1"/>
      <w:numFmt w:val="decimal"/>
      <w:lvlText w:val="%1.%2."/>
      <w:lvlJc w:val="left"/>
      <w:pPr>
        <w:tabs>
          <w:tab w:val="left" w:pos="525"/>
        </w:tabs>
        <w:ind w:left="525" w:hanging="525"/>
      </w:pPr>
      <w:rPr>
        <w:sz w:val="18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643"/>
    <w:rsid w:val="009E6367"/>
    <w:rsid w:val="00C34643"/>
    <w:rsid w:val="00D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709"/>
      <w:jc w:val="both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pPr>
      <w:spacing w:after="120"/>
      <w:ind w:left="283" w:firstLine="709"/>
      <w:jc w:val="both"/>
    </w:pPr>
  </w:style>
  <w:style w:type="paragraph" w:styleId="aa">
    <w:name w:val="List Paragraph"/>
    <w:basedOn w:val="a"/>
    <w:qFormat/>
    <w:pPr>
      <w:spacing w:after="5" w:line="269" w:lineRule="auto"/>
      <w:ind w:left="720" w:right="49" w:hanging="10"/>
      <w:contextualSpacing/>
      <w:jc w:val="both"/>
    </w:pPr>
    <w:rPr>
      <w:color w:val="000000"/>
      <w:sz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styleId="ad">
    <w:name w:val="Strong"/>
    <w:qFormat/>
    <w:rPr>
      <w:b/>
    </w:rPr>
  </w:style>
  <w:style w:type="character" w:customStyle="1" w:styleId="a5">
    <w:name w:val="Верхний колонтитул Знак"/>
    <w:link w:val="a4"/>
    <w:semiHidden/>
  </w:style>
  <w:style w:type="character" w:customStyle="1" w:styleId="a7">
    <w:name w:val="Нижний колонтитул Знак"/>
    <w:link w:val="a6"/>
    <w:semiHidden/>
  </w:style>
  <w:style w:type="character" w:styleId="ae">
    <w:name w:val="page number"/>
  </w:style>
  <w:style w:type="character" w:customStyle="1" w:styleId="a9">
    <w:name w:val="Основной текст с отступом Знак"/>
    <w:link w:val="a8"/>
    <w:semiHidden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2</cp:revision>
  <dcterms:created xsi:type="dcterms:W3CDTF">2023-06-21T10:41:00Z</dcterms:created>
  <dcterms:modified xsi:type="dcterms:W3CDTF">2023-06-21T10:41:00Z</dcterms:modified>
</cp:coreProperties>
</file>